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44" w:rsidRDefault="00353514">
      <w:pPr>
        <w:adjustRightInd w:val="0"/>
        <w:snapToGrid w:val="0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南通市经济技术开发区图书馆</w:t>
      </w:r>
    </w:p>
    <w:p w:rsidR="00623644" w:rsidRDefault="00353514">
      <w:pPr>
        <w:adjustRightInd w:val="0"/>
        <w:snapToGrid w:val="0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2020年年度报告</w:t>
      </w:r>
    </w:p>
    <w:p w:rsidR="00623644" w:rsidRDefault="00353514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年度总结</w:t>
      </w:r>
    </w:p>
    <w:p w:rsidR="00623644" w:rsidRPr="00567743" w:rsidRDefault="00353514" w:rsidP="00567743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南通市经济技术开发区图书馆2020年度</w:t>
      </w:r>
      <w:r w:rsidR="00567743" w:rsidRPr="00567743">
        <w:rPr>
          <w:rFonts w:ascii="仿宋" w:eastAsia="仿宋" w:hAnsi="仿宋" w:cs="仿宋" w:hint="eastAsia"/>
          <w:sz w:val="32"/>
          <w:szCs w:val="32"/>
        </w:rPr>
        <w:t>年度总流通人次</w:t>
      </w:r>
      <w:r>
        <w:rPr>
          <w:rFonts w:ascii="仿宋" w:eastAsia="仿宋" w:hAnsi="仿宋" w:cs="仿宋" w:hint="eastAsia"/>
          <w:sz w:val="32"/>
          <w:szCs w:val="32"/>
        </w:rPr>
        <w:t>29200人次，</w:t>
      </w:r>
      <w:r w:rsidR="00567743" w:rsidRPr="00567743">
        <w:rPr>
          <w:rFonts w:ascii="仿宋" w:eastAsia="仿宋" w:hAnsi="仿宋" w:cs="仿宋" w:hint="eastAsia"/>
          <w:sz w:val="32"/>
          <w:szCs w:val="32"/>
        </w:rPr>
        <w:t>读者借阅量达</w:t>
      </w:r>
      <w:r>
        <w:rPr>
          <w:rFonts w:ascii="仿宋" w:eastAsia="仿宋" w:hAnsi="仿宋" w:cs="仿宋" w:hint="eastAsia"/>
          <w:sz w:val="32"/>
          <w:szCs w:val="32"/>
        </w:rPr>
        <w:t>30711册，</w:t>
      </w:r>
      <w:r w:rsidR="00567743" w:rsidRPr="00567743">
        <w:rPr>
          <w:rFonts w:ascii="仿宋" w:eastAsia="仿宋" w:hAnsi="仿宋" w:cs="仿宋" w:hint="eastAsia"/>
          <w:sz w:val="32"/>
          <w:szCs w:val="32"/>
        </w:rPr>
        <w:t>读者证办证量</w:t>
      </w:r>
      <w:r>
        <w:rPr>
          <w:rFonts w:ascii="仿宋" w:eastAsia="仿宋" w:hAnsi="仿宋" w:cs="仿宋" w:hint="eastAsia"/>
          <w:sz w:val="32"/>
          <w:szCs w:val="32"/>
        </w:rPr>
        <w:t>7227张，</w:t>
      </w:r>
      <w:r w:rsidR="00567743" w:rsidRPr="00567743">
        <w:rPr>
          <w:rFonts w:ascii="仿宋" w:eastAsia="仿宋" w:hAnsi="仿宋" w:cs="仿宋" w:hint="eastAsia"/>
          <w:sz w:val="32"/>
          <w:szCs w:val="32"/>
        </w:rPr>
        <w:t>为读者举办各种活动共</w:t>
      </w:r>
      <w:r>
        <w:rPr>
          <w:rFonts w:ascii="仿宋" w:eastAsia="仿宋" w:hAnsi="仿宋" w:cs="仿宋" w:hint="eastAsia"/>
          <w:sz w:val="32"/>
          <w:szCs w:val="32"/>
        </w:rPr>
        <w:t>10场。</w:t>
      </w:r>
    </w:p>
    <w:p w:rsidR="00623644" w:rsidRDefault="00353514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各项数据</w:t>
      </w:r>
    </w:p>
    <w:tbl>
      <w:tblPr>
        <w:tblW w:w="0" w:type="auto"/>
        <w:tblInd w:w="93" w:type="dxa"/>
        <w:tblLook w:val="04A0"/>
      </w:tblPr>
      <w:tblGrid>
        <w:gridCol w:w="2382"/>
        <w:gridCol w:w="487"/>
        <w:gridCol w:w="622"/>
        <w:gridCol w:w="622"/>
        <w:gridCol w:w="2653"/>
        <w:gridCol w:w="487"/>
        <w:gridCol w:w="622"/>
        <w:gridCol w:w="554"/>
      </w:tblGrid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D4D4D4"/>
              <w:right w:val="single" w:sz="4" w:space="0" w:color="D4D4D4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行政区划代码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D4D4D4"/>
              <w:right w:val="single" w:sz="4" w:space="0" w:color="D4D4D4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南通市本级|320699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D4D4D4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D4D4D4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南通市开发区公共文化中心（图书馆）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社会统一信用代码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91320691MA235PKP0G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邮政编码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226000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电话号码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15962759820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行业代码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8831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详细地址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南通经济技术开发区碧桂路9号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单位负责人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统计填表人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朱玉青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实际报出日期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登记注册类型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有限责任公司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部门判别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文化和旅游部门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主体建筑建成年份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2020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近十年有无重大维修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活动状态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正常活动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是否儿童图书馆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是否有基建项目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否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评估定级情况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EFB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无等级馆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项 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项 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指标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一、从业人员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购书专项经费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其中：专业技术人才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2、上级补助收入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其中：正高级职称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3、事业预算收入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  副高级职称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4、经营收入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  中级职称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5、附属单位上缴收入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二、藏量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册、件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50,862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6、其他收入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1、图书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50,862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十七、本年支出合计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其中：盲文图书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其中:基本支出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2、古籍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其中：善本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3、报刊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在支出合计中：工资福利支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lastRenderedPageBreak/>
              <w:t>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lastRenderedPageBreak/>
              <w:t xml:space="preserve">  4、视听文献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件、套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5、缩微制品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件、套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其中：差旅费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6、其他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在藏量中：开架书刊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50,512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福利费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少儿文献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22,225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各种税金支出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三、音视频资源总量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对个人和家庭补助支出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电子文本、图片文献资源年总量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TB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其中：抚恤金和生活补助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线上服务人次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四、书架单层总长度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其中：各种设备、交通工具、图书购置费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五、本年新增藏量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册、件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50,862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其中：新增藏量购置费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六、本年新增电子图书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 新增数字资源购置费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七、当年购买的报刊种类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十八、资产总计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八、实际持证读者数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其中：固定资产净值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九、总流通人次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十九、实际使用房屋建筑面积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8,000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其中：书刊文献外借人次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15,600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其中：书库面积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十、书刊文献外借册次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30,711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阅览室面积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7,930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十一、为读者举办各种活动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其中：书刊阅览室面积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800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其中:组织各类讲座次数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电子阅览室面积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 参加人次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实际拥有产权面积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8,000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举办展览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二十、阅览室坐席数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600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 参观人次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其中：少儿阅览室坐席数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200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举办培训班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盲人阅览室坐席数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     培训人次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二十一、志愿者服务队伍数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lastRenderedPageBreak/>
              <w:t>十二、开展基层培训辅导人次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志愿者服务队伍人数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十三、本单位接受培训人次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二十二、图书馆延伸服务情况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—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十四、计算机台数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1、流动图书车数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其中：供读者使用的终端数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流动服务借阅人次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十五、图书馆网站访问量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流动服务借阅册次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册次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十六、本年收入合计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2、分馆数量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1、财政拨款预算收入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二十三、文化创意产品种类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其中：免费开放资金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文化创意产品销售收入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其中：中央资金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      文化创意产品销售利润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623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在财政拨款预算收入中：基建拨款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644" w:rsidRDefault="003535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</w:tcPr>
          <w:p w:rsidR="00623644" w:rsidRDefault="003535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623644" w:rsidRDefault="00623644">
      <w:pPr>
        <w:pStyle w:val="a3"/>
        <w:adjustRightInd w:val="0"/>
        <w:snapToGrid w:val="0"/>
        <w:ind w:left="1320" w:firstLineChars="0" w:firstLine="0"/>
        <w:rPr>
          <w:rFonts w:ascii="仿宋" w:eastAsia="仿宋" w:hAnsi="仿宋" w:cs="仿宋"/>
          <w:sz w:val="30"/>
          <w:szCs w:val="30"/>
        </w:rPr>
      </w:pPr>
    </w:p>
    <w:p w:rsidR="00623644" w:rsidRDefault="00353514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2020年大事记</w:t>
      </w:r>
    </w:p>
    <w:p w:rsidR="00623644" w:rsidRPr="007D71C9" w:rsidRDefault="007D71C9" w:rsidP="007D71C9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(一)</w:t>
      </w:r>
      <w:r w:rsidR="00353514" w:rsidRPr="007D71C9">
        <w:rPr>
          <w:rFonts w:ascii="仿宋" w:eastAsia="仿宋" w:hAnsi="仿宋" w:cs="仿宋" w:hint="eastAsia"/>
          <w:sz w:val="32"/>
          <w:szCs w:val="32"/>
        </w:rPr>
        <w:t>开馆筹备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开发区图书馆通过政府购买公共文化服务的方式，引入国家图书馆馆属企业国图文化运营团队，承接场馆运营和文化服务。</w:t>
      </w:r>
      <w:r w:rsidR="00930675">
        <w:rPr>
          <w:rFonts w:ascii="仿宋" w:eastAsia="仿宋" w:hAnsi="仿宋" w:cs="仿宋" w:hint="eastAsia"/>
          <w:sz w:val="32"/>
          <w:szCs w:val="32"/>
        </w:rPr>
        <w:t>把握“政府主导”关键，为馆的运行和开放服务</w:t>
      </w:r>
      <w:r>
        <w:rPr>
          <w:rFonts w:ascii="仿宋" w:eastAsia="仿宋" w:hAnsi="仿宋" w:cs="仿宋" w:hint="eastAsia"/>
          <w:sz w:val="32"/>
          <w:szCs w:val="32"/>
        </w:rPr>
        <w:t>提供经费保障，按照公共文化场馆建设和开放服务标准进行考核监管，以群众满意度为重点对运营情况进行评估，确保其公益特性和社会效益最大化。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国图文化于2020年10月进场，经历了一个多月的筹备，顺利完成图书馆开馆运营前的各项准备工作。如：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（1）筹备阶段完善了组织架构和管理制度。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完善组织架构、人员招聘、业务培训、考核上岗等方面提前做好工作，保障了图书馆开馆所需要的人员队伍。在岗人员27人以上。设立了典阅部、公教部、行政、人事、财务等部门和岗位。制定了各阅览室工作规范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立了规范的管理制度，配备《员工手册》、《钉钉使用管理暂行办法》、《采购实施细则》、《印章使用管理制度》、《车辆使用管理制度》、《工装管理制度》、《安全管理制度》等健全的规章制度，使管理有章可循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（2）短时间内完成图书加工上架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在较短时间内组织员工完成了近5万多册图书的整理、分类、加工和上架，调试各类设备，保障开馆前图书借阅系统的正常运行。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（3）提前策划和组织公教活动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提前策划组织阅读推广、讲座和展览等多种类型的公教活动，广泛开展读者招募和活动宣传。采取了多种手段和途径对本馆进行广泛的宣传，注册了官方微信公众号。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（4）严格落实疫情常态防控和安全排查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面对疫情常态化防控形势，制定图书馆读者预约制度和应急处理措施。对馆内各类设备进行严格排查记录，确保场馆正常秩序和设备正常使用。并做好场馆环境卫生工作，增加标识引导系统。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2020年11月7日，开发区公共文化中心启用仪式在南广场隆重举办，中国国家图书馆副馆长陈樱，市委常委、宣传部部长陆卫东，副市长徐新民出席启用仪式。开发区图书馆进入正式运营开放。</w:t>
      </w:r>
    </w:p>
    <w:p w:rsidR="00623644" w:rsidRDefault="00353514" w:rsidP="007D71C9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（二）丰富多彩的阅读推广活动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开发区图书馆全年度各类公教活动和阅读推广目标为不少于94场，平均到每个月举办8-10场。现有活动品牌“能达讲坛”、“能达书院”、“童阅荟”“我们的节日”、“行走的阅读”、“能达书友会“等。</w:t>
      </w:r>
    </w:p>
    <w:p w:rsidR="00623644" w:rsidRDefault="00353514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高端讲座方面，“能达讲坛”作为开发区图书馆名家讲座系列的重要品牌之一，注重结合社会热点和重大历史事件多方位、多视角、多内容的面向公众提供学术讲座服务。现已开展8场，产生了较好的文化影响。如邀请国家图书馆古籍馆陈红彦馆长开展《古书之美——从永乐大典说起》、良春中医院朱婉华院长所开展的《朱婉华中医讲座——循生生之道，探肿瘤之治》等高端讲座，以及邀请到中国书法家协会会员钱玉清、开发区摄影家协会会长钱贤华等开展讲座交流。现场座位爆满，读者反应热烈。其中，《古书之美》等多长高端讲座被南通发布宣传报道。</w:t>
      </w:r>
    </w:p>
    <w:p w:rsidR="00623644" w:rsidRPr="007D71C9" w:rsidRDefault="007D71C9" w:rsidP="007D71C9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353514" w:rsidRPr="007D71C9">
        <w:rPr>
          <w:rFonts w:ascii="仿宋" w:eastAsia="仿宋" w:hAnsi="仿宋" w:cs="仿宋" w:hint="eastAsia"/>
          <w:sz w:val="32"/>
          <w:szCs w:val="32"/>
        </w:rPr>
        <w:t>阅读服务走出去</w:t>
      </w:r>
    </w:p>
    <w:p w:rsidR="00623644" w:rsidRPr="000A6F60" w:rsidRDefault="00353514" w:rsidP="000A6F60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阅读推广是公共图书馆服务宣传的重要任务。本馆根据不同主题和时间，积极开展与周边学校、社会团体、培训机构的合作，特开展“悦”读主题系列活动，策划各种形式不同的活动，加强与其他单位的合作。活动形式分为线上、线下，活动对象面向广大读者，体现图书馆“为了一切读者”的普惠原则。</w:t>
      </w:r>
    </w:p>
    <w:p w:rsidR="00623644" w:rsidRDefault="00353514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来年计划</w:t>
      </w:r>
    </w:p>
    <w:p w:rsidR="00623644" w:rsidRPr="000A6F60" w:rsidRDefault="000A6F60" w:rsidP="000A6F60">
      <w:pPr>
        <w:adjustRightInd w:val="0"/>
        <w:snapToGrid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 w:rsidR="00353514" w:rsidRPr="000A6F60">
        <w:rPr>
          <w:rFonts w:ascii="仿宋" w:eastAsia="仿宋" w:hAnsi="仿宋" w:cs="仿宋" w:hint="eastAsia"/>
          <w:sz w:val="32"/>
          <w:szCs w:val="32"/>
        </w:rPr>
        <w:t>加强团队建设</w:t>
      </w:r>
    </w:p>
    <w:p w:rsidR="00623644" w:rsidRDefault="00353514" w:rsidP="000A6F60">
      <w:pPr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图书馆作为公共文化服务的第一战线，我馆2021年要加强团队建设，培养骨干馆员在科研、文献、服务等方面扎根进去。</w:t>
      </w:r>
    </w:p>
    <w:p w:rsidR="00623644" w:rsidRPr="000A6F60" w:rsidRDefault="000A6F60" w:rsidP="000A6F60">
      <w:pPr>
        <w:adjustRightInd w:val="0"/>
        <w:snapToGrid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</w:t>
      </w:r>
      <w:r w:rsidR="00353514" w:rsidRPr="000A6F60">
        <w:rPr>
          <w:rFonts w:ascii="仿宋" w:eastAsia="仿宋" w:hAnsi="仿宋" w:cs="仿宋" w:hint="eastAsia"/>
          <w:sz w:val="32"/>
          <w:szCs w:val="32"/>
        </w:rPr>
        <w:t>提升读者满意度</w:t>
      </w:r>
    </w:p>
    <w:p w:rsidR="00623644" w:rsidRDefault="00353514" w:rsidP="000A6F60">
      <w:pPr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读者的满意不仅能提升到馆量，更能将书香社会的建设从填鸭式变为好学式。我馆2021年将着重开展“行走的阅读”系列活动，走到读者身边，让更多读者了解公共文化服务，愿意走进图书馆享受服务。</w:t>
      </w:r>
    </w:p>
    <w:p w:rsidR="00623644" w:rsidRPr="000A6F60" w:rsidRDefault="000A6F60" w:rsidP="000A6F60">
      <w:pPr>
        <w:adjustRightInd w:val="0"/>
        <w:snapToGrid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(3)</w:t>
      </w:r>
      <w:r w:rsidR="00353514" w:rsidRPr="000A6F60">
        <w:rPr>
          <w:rFonts w:ascii="仿宋" w:eastAsia="仿宋" w:hAnsi="仿宋" w:cs="仿宋" w:hint="eastAsia"/>
          <w:sz w:val="32"/>
          <w:szCs w:val="32"/>
        </w:rPr>
        <w:t>巩固常态化防疫成果</w:t>
      </w:r>
    </w:p>
    <w:p w:rsidR="00623644" w:rsidRDefault="00353514" w:rsidP="000A6F60">
      <w:pPr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常态化疫情防控对我馆日常管理提出了更高的要求，我馆积极建立应急机制，2021年将常态化防控作为常规工，用制度服务读者，让读者放心阅读。</w:t>
      </w:r>
    </w:p>
    <w:sectPr w:rsidR="00623644" w:rsidSect="0062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00" w:rsidRDefault="00C57E00" w:rsidP="00EE03BE">
      <w:r>
        <w:separator/>
      </w:r>
    </w:p>
  </w:endnote>
  <w:endnote w:type="continuationSeparator" w:id="1">
    <w:p w:rsidR="00C57E00" w:rsidRDefault="00C57E00" w:rsidP="00EE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00" w:rsidRDefault="00C57E00" w:rsidP="00EE03BE">
      <w:r>
        <w:separator/>
      </w:r>
    </w:p>
  </w:footnote>
  <w:footnote w:type="continuationSeparator" w:id="1">
    <w:p w:rsidR="00C57E00" w:rsidRDefault="00C57E00" w:rsidP="00EE0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EDC"/>
    <w:multiLevelType w:val="multilevel"/>
    <w:tmpl w:val="1D237EDC"/>
    <w:lvl w:ilvl="0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AA50016"/>
    <w:multiLevelType w:val="multilevel"/>
    <w:tmpl w:val="3AA50016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B705444"/>
    <w:multiLevelType w:val="multilevel"/>
    <w:tmpl w:val="4B705444"/>
    <w:lvl w:ilvl="0">
      <w:start w:val="1"/>
      <w:numFmt w:val="japaneseCounting"/>
      <w:lvlText w:val="（%1）"/>
      <w:lvlJc w:val="left"/>
      <w:pPr>
        <w:ind w:left="2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420"/>
      </w:pPr>
    </w:lvl>
    <w:lvl w:ilvl="2">
      <w:start w:val="1"/>
      <w:numFmt w:val="lowerRoman"/>
      <w:lvlText w:val="%3."/>
      <w:lvlJc w:val="righ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lowerLetter"/>
      <w:lvlText w:val="%5)"/>
      <w:lvlJc w:val="left"/>
      <w:pPr>
        <w:ind w:left="3420" w:hanging="420"/>
      </w:pPr>
    </w:lvl>
    <w:lvl w:ilvl="5">
      <w:start w:val="1"/>
      <w:numFmt w:val="lowerRoman"/>
      <w:lvlText w:val="%6."/>
      <w:lvlJc w:val="righ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lowerLetter"/>
      <w:lvlText w:val="%8)"/>
      <w:lvlJc w:val="left"/>
      <w:pPr>
        <w:ind w:left="4680" w:hanging="420"/>
      </w:pPr>
    </w:lvl>
    <w:lvl w:ilvl="8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于 元圆">
    <w15:presenceInfo w15:providerId="Windows Live" w15:userId="1d0632d59697ef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zZTRjYTNkMDI5YzA0MTM2ODY1MjUzNjdmZGZiYmYifQ=="/>
  </w:docVars>
  <w:rsids>
    <w:rsidRoot w:val="007F742D"/>
    <w:rsid w:val="0003602F"/>
    <w:rsid w:val="000A6F60"/>
    <w:rsid w:val="001A0B32"/>
    <w:rsid w:val="001A2124"/>
    <w:rsid w:val="00294168"/>
    <w:rsid w:val="002E23C8"/>
    <w:rsid w:val="00353514"/>
    <w:rsid w:val="003F38BA"/>
    <w:rsid w:val="00555EF9"/>
    <w:rsid w:val="00567743"/>
    <w:rsid w:val="005B6FD8"/>
    <w:rsid w:val="00623644"/>
    <w:rsid w:val="006F421C"/>
    <w:rsid w:val="007D71C9"/>
    <w:rsid w:val="007F3C20"/>
    <w:rsid w:val="007F742D"/>
    <w:rsid w:val="008B6968"/>
    <w:rsid w:val="00930675"/>
    <w:rsid w:val="009603B4"/>
    <w:rsid w:val="00A00D4F"/>
    <w:rsid w:val="00AE067E"/>
    <w:rsid w:val="00BB4D80"/>
    <w:rsid w:val="00BD28A0"/>
    <w:rsid w:val="00C127C7"/>
    <w:rsid w:val="00C57E00"/>
    <w:rsid w:val="00CC0367"/>
    <w:rsid w:val="00E005C8"/>
    <w:rsid w:val="00EE03BE"/>
    <w:rsid w:val="00F847C2"/>
    <w:rsid w:val="6E8B0DC4"/>
    <w:rsid w:val="73FE0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6236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03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03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2022-08-23T01:40:00Z</dcterms:created>
  <dcterms:modified xsi:type="dcterms:W3CDTF">2022-08-23T05:53:00Z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D2E3D616881A4DEE8BD8DFAD13724861</vt:lpwstr>
  </property>
</Properties>
</file>